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36"/>
          <w:szCs w:val="36"/>
        </w:rPr>
        <w:t>УТВЕРЖДАЮ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36"/>
        </w:rPr>
        <w:t>Председатель Правительственной комиссии по профилактике правонарушений,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36"/>
        </w:rPr>
        <w:t>Министр внутренних дел Российской Федерации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36"/>
          <w:szCs w:val="36"/>
        </w:rPr>
        <w:t>генерал-лейтенант полиции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21"/>
          <w:szCs w:val="21"/>
        </w:rPr>
        <w:t> 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36"/>
          <w:szCs w:val="36"/>
        </w:rPr>
        <w:t> В.А. Колокольцев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21"/>
          <w:szCs w:val="21"/>
        </w:rPr>
        <w:t> 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36"/>
          <w:szCs w:val="36"/>
        </w:rPr>
        <w:t>«       » декабря 2012 года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b/>
          <w:bCs/>
          <w:color w:val="303030"/>
          <w:sz w:val="21"/>
        </w:rPr>
        <w:t> 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b/>
          <w:bCs/>
          <w:color w:val="303030"/>
          <w:sz w:val="21"/>
        </w:rPr>
        <w:t> 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b/>
          <w:bCs/>
          <w:caps/>
          <w:color w:val="303030"/>
          <w:sz w:val="36"/>
        </w:rPr>
        <w:t>ПЛАН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b/>
          <w:bCs/>
          <w:caps/>
          <w:color w:val="303030"/>
          <w:sz w:val="36"/>
        </w:rPr>
        <w:t>проведения заседаний Правительственной комиссии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b/>
          <w:bCs/>
          <w:caps/>
          <w:color w:val="303030"/>
          <w:sz w:val="36"/>
        </w:rPr>
        <w:t>по профилактике правонарушений на 2013 год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b/>
          <w:bCs/>
          <w:color w:val="303030"/>
          <w:sz w:val="21"/>
        </w:rPr>
        <w:t> 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b/>
          <w:bCs/>
          <w:color w:val="303030"/>
          <w:sz w:val="21"/>
        </w:rPr>
        <w:t> 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b/>
          <w:bCs/>
          <w:color w:val="303030"/>
          <w:sz w:val="21"/>
        </w:rPr>
        <w:lastRenderedPageBreak/>
        <w:t> 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tbl>
      <w:tblPr>
        <w:tblW w:w="1446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1"/>
        <w:gridCol w:w="6429"/>
        <w:gridCol w:w="3234"/>
        <w:gridCol w:w="1795"/>
        <w:gridCol w:w="2271"/>
      </w:tblGrid>
      <w:tr w:rsidR="00940EF0" w:rsidRPr="00940EF0" w:rsidTr="00940EF0">
        <w:trPr>
          <w:trHeight w:val="47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240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b/>
                <w:bCs/>
                <w:color w:val="494949"/>
                <w:sz w:val="36"/>
              </w:rPr>
              <w:t>№</w:t>
            </w: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proofErr w:type="spellStart"/>
            <w:proofErr w:type="gramStart"/>
            <w:r w:rsidRPr="00940EF0">
              <w:rPr>
                <w:rFonts w:ascii="PT Sans" w:eastAsia="Times New Roman" w:hAnsi="PT Sans" w:cs="Times New Roman"/>
                <w:b/>
                <w:bCs/>
                <w:color w:val="494949"/>
                <w:sz w:val="36"/>
              </w:rPr>
              <w:t>п</w:t>
            </w:r>
            <w:proofErr w:type="spellEnd"/>
            <w:proofErr w:type="gramEnd"/>
            <w:r w:rsidRPr="00940EF0">
              <w:rPr>
                <w:rFonts w:ascii="PT Sans" w:eastAsia="Times New Roman" w:hAnsi="PT Sans" w:cs="Times New Roman"/>
                <w:b/>
                <w:bCs/>
                <w:color w:val="494949"/>
                <w:sz w:val="36"/>
              </w:rPr>
              <w:t>/</w:t>
            </w:r>
            <w:proofErr w:type="spellStart"/>
            <w:r w:rsidRPr="00940EF0">
              <w:rPr>
                <w:rFonts w:ascii="PT Sans" w:eastAsia="Times New Roman" w:hAnsi="PT Sans" w:cs="Times New Roman"/>
                <w:b/>
                <w:bCs/>
                <w:color w:val="494949"/>
                <w:sz w:val="36"/>
              </w:rPr>
              <w:t>п</w:t>
            </w:r>
            <w:proofErr w:type="spellEnd"/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b/>
                <w:bCs/>
                <w:color w:val="494949"/>
                <w:sz w:val="28"/>
              </w:rPr>
              <w:t>Мероприятия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b/>
                <w:bCs/>
                <w:color w:val="494949"/>
                <w:sz w:val="36"/>
              </w:rPr>
              <w:t>Исполнители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b/>
                <w:bCs/>
                <w:color w:val="494949"/>
                <w:sz w:val="36"/>
              </w:rPr>
              <w:t>Срок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b/>
                <w:bCs/>
                <w:color w:val="494949"/>
                <w:sz w:val="36"/>
              </w:rPr>
              <w:t>Отметка о выполнении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5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1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2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3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4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5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28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1.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О ходе реализации комплексных мероприятий по профилактике правонарушений в образовательных учреждениях, подведомственных Министерству культуры Российской Федерации.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Минкультуры России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I квартал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t> 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5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1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lastRenderedPageBreak/>
              <w:t>2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lastRenderedPageBreak/>
              <w:t>3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lastRenderedPageBreak/>
              <w:t>4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lastRenderedPageBreak/>
              <w:t>5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2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2.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Об обеспечении правопорядка и профилактике правонарушений в учреждениях уголовно-исполнительной системы, изоляторах временного содержания органов внутренних дел Российской Федерации, а также мерах по укреплению дисциплины и повышению ответственности среди личного состава ФСИН России и МВД России.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 xml:space="preserve">ФСИН, Минюст, МВД, </w:t>
            </w:r>
            <w:proofErr w:type="spellStart"/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Минкомсвязь</w:t>
            </w:r>
            <w:proofErr w:type="spellEnd"/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, ФСБ, Генпрокуратура России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I квартал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t> 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1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3.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О рассмотрении проектов положений о Всероссийских конкурсах «Лучшая дружина России» и «Лучший дружинник России», подготовленных МВД России.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МВД России, заинтересованные федеральные органы исполнительной власти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I квартал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t> 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19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4.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 xml:space="preserve">О проблемах законодательного регулирования вопросов, связанных с обеспечением профилактики алкоголизма </w:t>
            </w: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br/>
              <w:t>и наркомании в семье, трудовых и учебных коллективах.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 xml:space="preserve">Минздрав, </w:t>
            </w:r>
            <w:proofErr w:type="spellStart"/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Минобрнауки</w:t>
            </w:r>
            <w:proofErr w:type="spellEnd"/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 xml:space="preserve">, Минтруд, Минкультуры, </w:t>
            </w:r>
            <w:proofErr w:type="spellStart"/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Минрегион</w:t>
            </w:r>
            <w:proofErr w:type="spellEnd"/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, МВД, ФСКН России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II квартал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t> 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25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5.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Об опыте работы заместителей директоров образовательных учреждений по безопасности и организации их взаимодействия с территориальными органами МВД России.</w:t>
            </w: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t> 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 xml:space="preserve">МВД, </w:t>
            </w: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br/>
            </w:r>
            <w:proofErr w:type="spellStart"/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Минобрнауки</w:t>
            </w:r>
            <w:proofErr w:type="spellEnd"/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 xml:space="preserve"> России, органы исполнительной власти субъектов Российской Федерации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II квартал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t> 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5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1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2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3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4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5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26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6.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О возможности нанесения на транспортные средства, выпускаемые на территории Российской Федерации, дополнительных скрытых идентификационных маркировочных обозначений и об оснащении автомобилей отечественного производства заводскими противоугонными средствами.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 xml:space="preserve">МВД, </w:t>
            </w: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proofErr w:type="spellStart"/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Минпромторг</w:t>
            </w:r>
            <w:proofErr w:type="spellEnd"/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 xml:space="preserve"> России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II квартал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t> 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20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7.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Об организации медицинской помощи лицам, изъявившим желание добровольно пройти курс лечения от наркомании и по решению суда получившим отсрочку отбывания наказания. Проблемы недобровольной госпитализации.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Минздрав, Минюст, ФСКН России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III квартал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t> 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27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8.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О введении обязательного медицинского освидетельствования на предмет потребления наркотических средств и психотропных веще</w:t>
            </w:r>
            <w:proofErr w:type="gramStart"/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ств дл</w:t>
            </w:r>
            <w:proofErr w:type="gramEnd"/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я отдельных категорий лиц, профессия которых связана с управлением транспортными средствами, управлением движением транспортных средств, а также ношением оружия.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Комитет Государственной Думы по безопасности и противодействию коррупции, ФСКН, Минтранс, МВД, Минздрав России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III квартал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t> 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16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9.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Times New Roman" w:eastAsia="Times New Roman" w:hAnsi="Times New Roman" w:cs="Times New Roman"/>
                <w:color w:val="494949"/>
                <w:spacing w:val="-6"/>
                <w:sz w:val="28"/>
                <w:szCs w:val="28"/>
              </w:rPr>
              <w:t>О ходе исполнения решений Правительственной комиссии по профилактике правонарушений.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МВД России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III квартал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t> 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5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1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2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3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4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5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18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10.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Об организации межведомственного взаимодействия по вопросам реабилитации больных наркологического профиля.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 xml:space="preserve">Минздрав, </w:t>
            </w: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br/>
              <w:t>ФСКН России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IV квартал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t> 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19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11.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О роли органов исполнительной власти субъектов Российской Федерации в реализации молодежной политики, как меры, направленной на профилактику правонарушений.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proofErr w:type="spellStart"/>
            <w:r w:rsidRPr="00940EF0">
              <w:rPr>
                <w:rFonts w:ascii="PT Sans" w:eastAsia="Times New Roman" w:hAnsi="PT Sans" w:cs="Times New Roman"/>
                <w:color w:val="494949"/>
                <w:spacing w:val="-12"/>
                <w:sz w:val="36"/>
                <w:szCs w:val="36"/>
              </w:rPr>
              <w:t>Минобрнауки</w:t>
            </w:r>
            <w:proofErr w:type="spellEnd"/>
            <w:r w:rsidRPr="00940EF0">
              <w:rPr>
                <w:rFonts w:ascii="PT Sans" w:eastAsia="Times New Roman" w:hAnsi="PT Sans" w:cs="Times New Roman"/>
                <w:color w:val="494949"/>
                <w:spacing w:val="-12"/>
                <w:sz w:val="36"/>
                <w:szCs w:val="36"/>
              </w:rPr>
              <w:t xml:space="preserve"> России, органы исполнительной власти субъектов Российской Федерации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IV квартал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t> 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</w:tr>
      <w:tr w:rsidR="00940EF0" w:rsidRPr="00940EF0" w:rsidTr="00940EF0">
        <w:trPr>
          <w:trHeight w:val="22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12.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pacing w:val="-6"/>
                <w:sz w:val="36"/>
                <w:szCs w:val="36"/>
              </w:rPr>
              <w:t>Об оценке деятельности региональных комиссий по профилактике правонарушений по результатам проверок, проведенных представителями рабочих групп при Правительственной комиссии по профилактике правонарушений в 2013 году.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 xml:space="preserve">МВД, </w:t>
            </w:r>
            <w:proofErr w:type="spellStart"/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Минрегион</w:t>
            </w:r>
            <w:proofErr w:type="spellEnd"/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,</w:t>
            </w: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 xml:space="preserve">Минздрав, Минтруда, </w:t>
            </w:r>
            <w:proofErr w:type="spellStart"/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Минспорт</w:t>
            </w:r>
            <w:proofErr w:type="spellEnd"/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 xml:space="preserve">, ФМС, </w:t>
            </w: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br/>
              <w:t>ФСИН России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36"/>
                <w:szCs w:val="36"/>
              </w:rPr>
              <w:t>IV квартал</w:t>
            </w: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EF0" w:rsidRPr="00940EF0" w:rsidRDefault="00940EF0" w:rsidP="00940EF0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</w:p>
          <w:p w:rsidR="00940EF0" w:rsidRPr="00940EF0" w:rsidRDefault="00940EF0" w:rsidP="00940EF0">
            <w:pPr>
              <w:spacing w:before="100" w:beforeAutospacing="1" w:after="100" w:afterAutospacing="1" w:line="240" w:lineRule="auto"/>
              <w:jc w:val="center"/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</w:pPr>
            <w:r w:rsidRPr="00940EF0">
              <w:rPr>
                <w:rFonts w:ascii="PT Sans" w:eastAsia="Times New Roman" w:hAnsi="PT Sans" w:cs="Times New Roman"/>
                <w:color w:val="494949"/>
                <w:sz w:val="21"/>
                <w:szCs w:val="21"/>
              </w:rPr>
              <w:t> </w:t>
            </w:r>
          </w:p>
        </w:tc>
      </w:tr>
    </w:tbl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21"/>
          <w:szCs w:val="21"/>
        </w:rPr>
        <w:t> 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pacing w:val="-4"/>
          <w:sz w:val="24"/>
          <w:szCs w:val="24"/>
        </w:rPr>
        <w:t>Примечание: мероприятия плана могут быть скорректированы по решению председателя Правительственной комиссии по профилактике правонарушений.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21"/>
          <w:szCs w:val="21"/>
        </w:rPr>
        <w:t> 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21"/>
          <w:szCs w:val="21"/>
        </w:rPr>
        <w:t> 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36"/>
          <w:szCs w:val="36"/>
        </w:rPr>
        <w:t xml:space="preserve">Ответственный секретарь Правительственной комиссии 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36"/>
          <w:szCs w:val="36"/>
        </w:rPr>
        <w:t>по профилактике правонарушений,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36"/>
          <w:szCs w:val="36"/>
        </w:rPr>
        <w:t>начальник ГУОООП МВД России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36"/>
          <w:szCs w:val="36"/>
        </w:rPr>
        <w:t>генерал-лейтенант полиции                                                                                   Ю.Н. Демидов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21"/>
          <w:szCs w:val="21"/>
        </w:rPr>
        <w:t> 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</w:p>
    <w:p w:rsidR="00940EF0" w:rsidRPr="00940EF0" w:rsidRDefault="00940EF0" w:rsidP="00940EF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36"/>
          <w:szCs w:val="36"/>
        </w:rPr>
        <w:t>«___» декабря 2012 года</w:t>
      </w:r>
    </w:p>
    <w:p w:rsidR="00940EF0" w:rsidRPr="00940EF0" w:rsidRDefault="00940EF0" w:rsidP="00940EF0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</w:rPr>
      </w:pPr>
      <w:r w:rsidRPr="00940EF0">
        <w:rPr>
          <w:rFonts w:ascii="PT Sans" w:eastAsia="Times New Roman" w:hAnsi="PT Sans" w:cs="Times New Roman"/>
          <w:color w:val="303030"/>
          <w:sz w:val="21"/>
          <w:szCs w:val="21"/>
        </w:rPr>
        <w:t xml:space="preserve">Последнее обновление: 31 января 2013, 22:03 </w:t>
      </w:r>
    </w:p>
    <w:p w:rsidR="006735FE" w:rsidRDefault="006735FE"/>
    <w:sectPr w:rsidR="006735FE" w:rsidSect="00940E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0EF0"/>
    <w:rsid w:val="006735FE"/>
    <w:rsid w:val="0094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0E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5770">
                          <w:marLeft w:val="836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249801">
                          <w:marLeft w:val="836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5548">
                          <w:marLeft w:val="836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052709">
                          <w:marLeft w:val="836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14278">
                          <w:marLeft w:val="836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37179">
                          <w:marLeft w:val="1196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67495">
                          <w:marLeft w:val="836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685318">
                          <w:marLeft w:val="836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6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92526">
                          <w:marLeft w:val="34"/>
                          <w:marRight w:val="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8066">
                          <w:marLeft w:val="34"/>
                          <w:marRight w:val="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2424">
                          <w:marLeft w:val="0"/>
                          <w:marRight w:val="3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45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52380">
                          <w:marLeft w:val="0"/>
                          <w:marRight w:val="3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46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1262">
                          <w:marLeft w:val="0"/>
                          <w:marRight w:val="3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51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41942">
                          <w:marLeft w:val="0"/>
                          <w:marRight w:val="3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8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02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89599">
                          <w:marLeft w:val="34"/>
                          <w:marRight w:val="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9767">
                          <w:marLeft w:val="34"/>
                          <w:marRight w:val="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09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90119">
                          <w:marLeft w:val="34"/>
                          <w:marRight w:val="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250255">
                          <w:marLeft w:val="34"/>
                          <w:marRight w:val="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85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44270">
                          <w:marLeft w:val="0"/>
                          <w:marRight w:val="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2822">
                          <w:marLeft w:val="0"/>
                          <w:marRight w:val="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051130">
                          <w:marLeft w:val="-108"/>
                          <w:marRight w:val="-1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974530">
                          <w:marLeft w:val="0"/>
                          <w:marRight w:val="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52702">
                          <w:marLeft w:val="-108"/>
                          <w:marRight w:val="-1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748">
                          <w:marLeft w:val="0"/>
                          <w:marRight w:val="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84707">
                          <w:marLeft w:val="0"/>
                          <w:marRight w:val="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964797">
                          <w:marLeft w:val="0"/>
                          <w:marRight w:val="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6380">
                          <w:marLeft w:val="0"/>
                          <w:marRight w:val="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36483">
                          <w:marLeft w:val="0"/>
                          <w:marRight w:val="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68704">
                          <w:marLeft w:val="0"/>
                          <w:marRight w:val="-3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4979">
                          <w:marLeft w:val="0"/>
                          <w:marRight w:val="-3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05040">
                          <w:marLeft w:val="0"/>
                          <w:marRight w:val="-3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97629">
                          <w:marLeft w:val="0"/>
                          <w:marRight w:val="-3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3063">
                          <w:marLeft w:val="0"/>
                          <w:marRight w:val="-3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71892">
                          <w:marLeft w:val="0"/>
                          <w:marRight w:val="-3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14504">
                          <w:marLeft w:val="0"/>
                          <w:marRight w:val="-3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2016-05-06T11:21:00Z</dcterms:created>
  <dcterms:modified xsi:type="dcterms:W3CDTF">2016-05-06T11:21:00Z</dcterms:modified>
</cp:coreProperties>
</file>